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B8" w:rsidRDefault="00DA3E8F">
      <w:pPr>
        <w:pStyle w:val="Textbody"/>
        <w:rPr>
          <w:rFonts w:ascii="Arial Black" w:hAnsi="Arial Black"/>
          <w:color w:val="3C3C3C"/>
          <w:sz w:val="28"/>
          <w:szCs w:val="28"/>
        </w:rPr>
      </w:pPr>
      <w:r>
        <w:rPr>
          <w:rFonts w:ascii="Arial Black" w:hAnsi="Arial Black"/>
          <w:color w:val="3C3C3C"/>
          <w:sz w:val="28"/>
          <w:szCs w:val="28"/>
        </w:rPr>
        <w:t>Имущественная поддержка субъектов МСП</w:t>
      </w:r>
    </w:p>
    <w:p w:rsidR="002B16B8" w:rsidRDefault="00DA3E8F">
      <w:pPr>
        <w:pStyle w:val="Textbody"/>
        <w:widowControl/>
        <w:spacing w:after="150"/>
        <w:jc w:val="both"/>
        <w:rPr>
          <w:rFonts w:ascii="Times New Roman" w:hAnsi="Times New Roman"/>
          <w:b/>
          <w:bCs/>
          <w:color w:val="3C3C3C"/>
        </w:rPr>
      </w:pPr>
      <w:r>
        <w:rPr>
          <w:rFonts w:ascii="Times New Roman" w:hAnsi="Times New Roman"/>
          <w:b/>
          <w:bCs/>
          <w:color w:val="3C3C3C"/>
        </w:rPr>
        <w:tab/>
        <w:t xml:space="preserve">Имущественная поддержка субъектов малого и среднего предпринимательства осуществляется органами местного самоуправления в виде передачи </w:t>
      </w:r>
      <w:r>
        <w:rPr>
          <w:rFonts w:ascii="Times New Roman" w:hAnsi="Times New Roman"/>
          <w:b/>
          <w:bCs/>
          <w:color w:val="3C3C3C"/>
        </w:rPr>
        <w:t>муниципального имущества во владение и (или) в пользование на долгосрочной основе (в том числе на льготных условиях).</w:t>
      </w:r>
    </w:p>
    <w:p w:rsidR="002B16B8" w:rsidRDefault="002B16B8">
      <w:pPr>
        <w:pStyle w:val="Textbody"/>
        <w:widowControl/>
        <w:spacing w:after="150"/>
        <w:rPr>
          <w:b/>
          <w:bCs/>
          <w:color w:val="3C3C3C"/>
        </w:rPr>
      </w:pPr>
    </w:p>
    <w:p w:rsidR="002B16B8" w:rsidRDefault="00DA3E8F">
      <w:pPr>
        <w:pStyle w:val="Textbody"/>
        <w:widowControl/>
        <w:spacing w:after="150"/>
        <w:jc w:val="both"/>
        <w:rPr>
          <w:rFonts w:ascii="Times New Roman" w:hAnsi="Times New Roman"/>
          <w:b/>
          <w:bCs/>
          <w:color w:val="3C3C3C"/>
        </w:rPr>
      </w:pPr>
      <w:r>
        <w:rPr>
          <w:rFonts w:ascii="Times New Roman" w:hAnsi="Times New Roman"/>
          <w:b/>
          <w:bCs/>
          <w:color w:val="3C3C3C"/>
        </w:rPr>
        <w:tab/>
        <w:t>К такому имуществу относятся: земельные участки (за исключением земельных участков, предназначенных для ведения личного подсобного хозяй</w:t>
      </w:r>
      <w:r>
        <w:rPr>
          <w:rFonts w:ascii="Times New Roman" w:hAnsi="Times New Roman"/>
          <w:b/>
          <w:bCs/>
          <w:color w:val="3C3C3C"/>
        </w:rPr>
        <w:t>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2B16B8" w:rsidRDefault="00DA3E8F">
      <w:pPr>
        <w:pStyle w:val="Textbody"/>
        <w:widowControl/>
        <w:spacing w:after="150"/>
        <w:jc w:val="both"/>
        <w:rPr>
          <w:rFonts w:ascii="Times New Roman" w:hAnsi="Times New Roman"/>
          <w:b/>
          <w:bCs/>
          <w:color w:val="3C3C3C"/>
        </w:rPr>
      </w:pPr>
      <w:r>
        <w:rPr>
          <w:rFonts w:ascii="Times New Roman" w:hAnsi="Times New Roman"/>
          <w:b/>
          <w:bCs/>
          <w:color w:val="3C3C3C"/>
        </w:rPr>
        <w:tab/>
        <w:t>Изменение в решение о порядке формиров</w:t>
      </w:r>
      <w:r>
        <w:rPr>
          <w:rFonts w:ascii="Times New Roman" w:hAnsi="Times New Roman"/>
          <w:b/>
          <w:bCs/>
          <w:color w:val="3C3C3C"/>
        </w:rPr>
        <w:t>ания, ведения и обязательного опубликования перечня имущества</w:t>
      </w:r>
    </w:p>
    <w:p w:rsidR="002B16B8" w:rsidRDefault="002B16B8">
      <w:pPr>
        <w:pStyle w:val="Textbody"/>
        <w:widowControl/>
        <w:spacing w:after="150"/>
        <w:jc w:val="both"/>
      </w:pPr>
    </w:p>
    <w:p w:rsidR="002B16B8" w:rsidRDefault="002B16B8">
      <w:pPr>
        <w:pStyle w:val="Textbody"/>
        <w:widowControl/>
        <w:spacing w:after="300"/>
        <w:ind w:left="3975" w:right="3900"/>
        <w:rPr>
          <w:color w:val="FFFFFF"/>
        </w:rPr>
      </w:pPr>
    </w:p>
    <w:p w:rsidR="002B16B8" w:rsidRDefault="002B16B8">
      <w:pPr>
        <w:pStyle w:val="Textbody"/>
        <w:jc w:val="both"/>
      </w:pPr>
    </w:p>
    <w:p w:rsidR="002B16B8" w:rsidRDefault="002B16B8">
      <w:pPr>
        <w:pStyle w:val="Textbody"/>
        <w:widowControl/>
        <w:spacing w:after="150"/>
        <w:jc w:val="both"/>
        <w:rPr>
          <w:color w:val="3C3C3C"/>
        </w:rPr>
      </w:pPr>
    </w:p>
    <w:p w:rsidR="002B16B8" w:rsidRDefault="002B16B8">
      <w:pPr>
        <w:pStyle w:val="Textbody"/>
        <w:widowControl/>
        <w:spacing w:after="0"/>
        <w:rPr>
          <w:rFonts w:ascii="Open Sans" w:hAnsi="Open Sans"/>
          <w:color w:val="3C3C3C"/>
          <w:sz w:val="21"/>
        </w:rPr>
      </w:pPr>
    </w:p>
    <w:p w:rsidR="002B16B8" w:rsidRDefault="002B16B8">
      <w:pPr>
        <w:pStyle w:val="Textbody"/>
        <w:jc w:val="both"/>
      </w:pPr>
      <w:hyperlink r:id="rId6" w:history="1"/>
    </w:p>
    <w:p w:rsidR="002B16B8" w:rsidRDefault="002B16B8">
      <w:pPr>
        <w:pStyle w:val="Textbody"/>
        <w:widowControl/>
        <w:spacing w:after="150"/>
        <w:jc w:val="both"/>
        <w:rPr>
          <w:sz w:val="28"/>
          <w:szCs w:val="28"/>
        </w:rPr>
      </w:pPr>
    </w:p>
    <w:sectPr w:rsidR="002B16B8" w:rsidSect="002B16B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8F" w:rsidRDefault="00DA3E8F" w:rsidP="002B16B8">
      <w:r>
        <w:separator/>
      </w:r>
    </w:p>
  </w:endnote>
  <w:endnote w:type="continuationSeparator" w:id="0">
    <w:p w:rsidR="00DA3E8F" w:rsidRDefault="00DA3E8F" w:rsidP="002B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8F" w:rsidRDefault="00DA3E8F" w:rsidP="002B16B8">
      <w:r w:rsidRPr="002B16B8">
        <w:rPr>
          <w:color w:val="000000"/>
        </w:rPr>
        <w:ptab w:relativeTo="margin" w:alignment="center" w:leader="none"/>
      </w:r>
    </w:p>
  </w:footnote>
  <w:footnote w:type="continuationSeparator" w:id="0">
    <w:p w:rsidR="00DA3E8F" w:rsidRDefault="00DA3E8F" w:rsidP="002B1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16B8"/>
    <w:rsid w:val="002B16B8"/>
    <w:rsid w:val="00DA3E8F"/>
    <w:rsid w:val="00E1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16B8"/>
  </w:style>
  <w:style w:type="paragraph" w:customStyle="1" w:styleId="Heading">
    <w:name w:val="Heading"/>
    <w:basedOn w:val="Standard"/>
    <w:next w:val="Textbody"/>
    <w:rsid w:val="002B16B8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xtbody">
    <w:name w:val="Text body"/>
    <w:basedOn w:val="Standard"/>
    <w:rsid w:val="002B16B8"/>
    <w:pPr>
      <w:spacing w:after="120"/>
    </w:pPr>
  </w:style>
  <w:style w:type="paragraph" w:styleId="a3">
    <w:name w:val="Title"/>
    <w:basedOn w:val="Standard"/>
    <w:next w:val="Textbody"/>
    <w:rsid w:val="002B16B8"/>
    <w:pPr>
      <w:keepNext/>
      <w:spacing w:before="240" w:after="120"/>
    </w:pPr>
    <w:rPr>
      <w:sz w:val="28"/>
      <w:szCs w:val="28"/>
    </w:rPr>
  </w:style>
  <w:style w:type="paragraph" w:styleId="a4">
    <w:name w:val="List"/>
    <w:basedOn w:val="Textbody"/>
    <w:rsid w:val="002B16B8"/>
  </w:style>
  <w:style w:type="paragraph" w:customStyle="1" w:styleId="Caption">
    <w:name w:val="Caption"/>
    <w:basedOn w:val="Standard"/>
    <w:rsid w:val="002B1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16B8"/>
    <w:pPr>
      <w:suppressLineNumbers/>
    </w:pPr>
  </w:style>
  <w:style w:type="paragraph" w:customStyle="1" w:styleId="Quotations">
    <w:name w:val="Quotations"/>
    <w:basedOn w:val="Standard"/>
    <w:rsid w:val="002B16B8"/>
    <w:pPr>
      <w:spacing w:after="283"/>
      <w:ind w:left="567" w:right="567"/>
    </w:pPr>
  </w:style>
  <w:style w:type="paragraph" w:styleId="a5">
    <w:name w:val="Subtitle"/>
    <w:basedOn w:val="Heading"/>
    <w:next w:val="Textbody"/>
    <w:rsid w:val="002B16B8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2B16B8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2B16B8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2B16B8"/>
    <w:pPr>
      <w:spacing w:before="140"/>
      <w:outlineLvl w:val="2"/>
    </w:pPr>
    <w:rPr>
      <w:b/>
      <w:bCs/>
    </w:rPr>
  </w:style>
  <w:style w:type="character" w:customStyle="1" w:styleId="Internetlink">
    <w:name w:val="Internet link"/>
    <w:rsid w:val="002B16B8"/>
    <w:rPr>
      <w:color w:val="000080"/>
      <w:u w:val="single"/>
    </w:rPr>
  </w:style>
  <w:style w:type="character" w:customStyle="1" w:styleId="BulletSymbols">
    <w:name w:val="Bullet Symbols"/>
    <w:rsid w:val="002B16B8"/>
    <w:rPr>
      <w:rFonts w:ascii="OpenSymbol" w:eastAsia="OpenSymbol" w:hAnsi="OpenSymbol" w:cs="OpenSymbol"/>
    </w:rPr>
  </w:style>
  <w:style w:type="character" w:customStyle="1" w:styleId="StrongEmphasis">
    <w:name w:val="Strong Emphasis"/>
    <w:rsid w:val="002B1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bgmv5aejz.xn--p1ai/tinybrowser/postanovlenie/2023/-26-ot-05.06.2019-poryadok-predostavleniya-subsidii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2023-03-10T13:42:00Z</cp:lastPrinted>
  <dcterms:created xsi:type="dcterms:W3CDTF">2010-02-20T10:26:00Z</dcterms:created>
  <dcterms:modified xsi:type="dcterms:W3CDTF">2024-09-12T13:22:00Z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