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подарка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административно-</w:t>
      </w:r>
      <w:r>
        <w:rPr>
          <w:rFonts w:cs="Times New Roman" w:ascii="Times New Roman" w:hAnsi="Times New Roman"/>
          <w:sz w:val="24"/>
          <w:szCs w:val="24"/>
        </w:rPr>
        <w:t>Воскресенского сельского поселения</w:t>
      </w:r>
    </w:p>
    <w:p>
      <w:pPr>
        <w:pStyle w:val="Normal"/>
        <w:rPr/>
      </w:pPr>
      <w:r>
        <w:rPr/>
        <w:t xml:space="preserve">                          </w:t>
      </w:r>
      <w:r>
        <w:rPr/>
        <w:t xml:space="preserve">Савинского муниципального района  </w:t>
      </w:r>
      <w:r>
        <w:rPr/>
        <w:t>Ивановской области</w:t>
      </w:r>
    </w:p>
    <w:p>
      <w:pPr>
        <w:pStyle w:val="ConsPlusNonforma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занимаемая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должность)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Уведомление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подарка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"__"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Извещаю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(дата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подарка(ов)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протокольного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мероприятия,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служебной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командировки,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другого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официального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мероприятия,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место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проведения)</w:t>
      </w:r>
    </w:p>
    <w:p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19" w:type="dxa"/>
        <w:jc w:val="left"/>
        <w:tblInd w:w="102" w:type="dxa"/>
        <w:tblBorders>
          <w:top w:val="single" w:sz="2" w:space="0" w:color="000001"/>
          <w:left w:val="single" w:sz="2" w:space="0" w:color="000001"/>
          <w:bottom w:val="single" w:sz="4" w:space="0" w:color="000001"/>
          <w:insideH w:val="single" w:sz="4" w:space="0" w:color="000001"/>
        </w:tblBorders>
        <w:tblCellMar>
          <w:top w:w="62" w:type="dxa"/>
          <w:left w:w="101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5"/>
        <w:gridCol w:w="3421"/>
        <w:gridCol w:w="1881"/>
        <w:gridCol w:w="1921"/>
        <w:gridCol w:w="71"/>
      </w:tblGrid>
      <w:tr>
        <w:trPr/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подарка,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199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рублях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hyperlink w:anchor="Par122">
              <w:r>
                <w:rPr>
                  <w:rStyle w:val="Style11"/>
                  <w:rFonts w:ascii="Times New Roman" w:hAnsi="Times New Roman"/>
                </w:rPr>
                <w:t>&lt;*&gt;</w:t>
              </w:r>
            </w:hyperlink>
          </w:p>
        </w:tc>
      </w:tr>
      <w:tr>
        <w:trPr/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  <w:p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ConsPlusDocLis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" w:type="dxa"/>
            <w:tcBorders>
              <w:left w:val="single" w:sz="2" w:space="0" w:color="000001"/>
            </w:tcBorders>
            <w:shd w:color="auto" w:fill="auto" w:val="clear"/>
            <w:tcMar>
              <w:left w:w="10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ConsPlusDocList"/>
        <w:jc w:val="both"/>
        <w:rPr/>
      </w:pPr>
      <w:r>
        <w:rPr/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листах.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Лицо,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представившее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"__"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(расшифровка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подписи)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Лицо,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принявшее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"__"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(расшифровка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подписи)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номер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журнале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регистрации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уведомлений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</w:t>
      </w:r>
    </w:p>
    <w:p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2"/>
      <w:bookmarkEnd w:id="0"/>
      <w:r>
        <w:rPr>
          <w:rFonts w:cs="Times New Roman" w:ascii="Times New Roman" w:hAnsi="Times New Roman"/>
          <w:sz w:val="24"/>
          <w:szCs w:val="24"/>
        </w:rPr>
        <w:t>&lt;*&gt;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Заполняется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наличии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подтверждающих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стоимость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подарка.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694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ed694b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DocList" w:customStyle="1">
    <w:name w:val="  ConsPlusDocList"/>
    <w:qFormat/>
    <w:rsid w:val="00ed69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sz w:val="20"/>
      <w:szCs w:val="20"/>
      <w:lang w:eastAsia="zh-CN" w:bidi="hi-IN" w:val="ru-RU"/>
    </w:rPr>
  </w:style>
  <w:style w:type="paragraph" w:styleId="ConsPlusNonformat" w:customStyle="1">
    <w:name w:val="  ConsPlusNonformat"/>
    <w:qFormat/>
    <w:rsid w:val="00ed694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sz w:val="20"/>
      <w:szCs w:val="20"/>
      <w:lang w:eastAsia="zh-CN" w:bidi="hi-IN" w:val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LibreOffice/5.0.1.2$Windows_x86 LibreOffice_project/81898c9f5c0d43f3473ba111d7b351050be20261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2018-12-18T10:23:00Z</dcterms:created>
  <dc:creator>Роман</dc:creator>
  <dc:language>ru-RU</dc:language>
  <dcterms:modified xsi:type="dcterms:W3CDTF">2022-07-13T14:22:56Z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